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6AB08" w14:textId="77777777" w:rsidR="00C6732C" w:rsidRPr="000E6355" w:rsidRDefault="00C6732C" w:rsidP="00C6732C">
      <w:pPr>
        <w:jc w:val="center"/>
        <w:rPr>
          <w:rFonts w:ascii="Calibri" w:hAnsi="Calibri" w:cs="Calibri"/>
          <w:b/>
          <w:sz w:val="32"/>
          <w:szCs w:val="32"/>
        </w:rPr>
      </w:pPr>
      <w:r w:rsidRPr="000E6355">
        <w:rPr>
          <w:rFonts w:ascii="Calibri" w:hAnsi="Calibri" w:cs="Calibri"/>
          <w:b/>
          <w:sz w:val="32"/>
          <w:szCs w:val="32"/>
        </w:rPr>
        <w:t>ANEXO 0</w:t>
      </w:r>
      <w:r>
        <w:rPr>
          <w:rFonts w:ascii="Calibri" w:hAnsi="Calibri" w:cs="Calibri"/>
          <w:b/>
          <w:sz w:val="32"/>
          <w:szCs w:val="32"/>
        </w:rPr>
        <w:t>2</w:t>
      </w:r>
    </w:p>
    <w:p w14:paraId="5C399F0F" w14:textId="1FCEAE9F" w:rsidR="00C6732C" w:rsidRDefault="00C6732C" w:rsidP="00A63106">
      <w:pPr>
        <w:pStyle w:val="Red2Red"/>
        <w:spacing w:before="120" w:after="240"/>
        <w:ind w:right="-567"/>
        <w:jc w:val="center"/>
        <w:rPr>
          <w:rFonts w:ascii="Arial" w:hAnsi="Arial" w:cs="Arial"/>
          <w:b/>
          <w:sz w:val="23"/>
          <w:szCs w:val="23"/>
        </w:rPr>
      </w:pPr>
      <w:r w:rsidRPr="000E6355">
        <w:rPr>
          <w:rFonts w:eastAsia="Times New Roman" w:cs="Calibri"/>
          <w:b/>
          <w:sz w:val="24"/>
        </w:rPr>
        <w:t xml:space="preserve">PROGRAMA </w:t>
      </w:r>
      <w:r>
        <w:rPr>
          <w:rFonts w:eastAsia="Times New Roman" w:cs="Calibri"/>
          <w:b/>
          <w:sz w:val="24"/>
        </w:rPr>
        <w:t>XPANDE DIGITAL</w:t>
      </w:r>
      <w:r w:rsidRPr="000E6355">
        <w:rPr>
          <w:rFonts w:eastAsia="Times New Roman" w:cs="Calibri"/>
          <w:b/>
          <w:sz w:val="24"/>
        </w:rPr>
        <w:t xml:space="preserve"> 20</w:t>
      </w:r>
      <w:r w:rsidR="005C0599">
        <w:rPr>
          <w:rFonts w:eastAsia="Times New Roman" w:cs="Calibri"/>
          <w:b/>
          <w:sz w:val="24"/>
        </w:rPr>
        <w:t>2</w:t>
      </w:r>
      <w:r w:rsidR="00A161AF">
        <w:rPr>
          <w:rFonts w:eastAsia="Times New Roman" w:cs="Calibri"/>
          <w:b/>
          <w:sz w:val="24"/>
        </w:rPr>
        <w:t>5</w:t>
      </w:r>
    </w:p>
    <w:p w14:paraId="7C3B98F8" w14:textId="77777777" w:rsidR="005F7194" w:rsidRPr="00C6732C" w:rsidRDefault="005F7194" w:rsidP="005F7194">
      <w:pPr>
        <w:pStyle w:val="Textoindependiente"/>
        <w:rPr>
          <w:rFonts w:ascii="Arial Negrita" w:hAnsi="Arial Negrita"/>
          <w:color w:val="FFFFFF"/>
          <w:sz w:val="2"/>
          <w:szCs w:val="2"/>
          <w:lang w:val="es-ES"/>
        </w:rPr>
      </w:pPr>
    </w:p>
    <w:p w14:paraId="180A627E" w14:textId="77777777" w:rsidR="00541B6E" w:rsidRPr="003C3822" w:rsidRDefault="00541B6E" w:rsidP="00541B6E">
      <w:pPr>
        <w:pStyle w:val="Textoindependiente"/>
        <w:rPr>
          <w:rFonts w:ascii="Arial Negrita" w:hAnsi="Arial Negrita"/>
          <w:color w:val="FFFFFF"/>
          <w:sz w:val="2"/>
          <w:szCs w:val="2"/>
        </w:rPr>
      </w:pPr>
    </w:p>
    <w:tbl>
      <w:tblPr>
        <w:tblW w:w="0" w:type="auto"/>
        <w:shd w:val="clear" w:color="auto" w:fill="00B0F0"/>
        <w:tblLook w:val="04A0" w:firstRow="1" w:lastRow="0" w:firstColumn="1" w:lastColumn="0" w:noHBand="0" w:noVBand="1"/>
      </w:tblPr>
      <w:tblGrid>
        <w:gridCol w:w="9498"/>
      </w:tblGrid>
      <w:tr w:rsidR="00541B6E" w:rsidRPr="003E7A3A" w14:paraId="51EBB0DB" w14:textId="77777777" w:rsidTr="002120B7">
        <w:tc>
          <w:tcPr>
            <w:tcW w:w="9498" w:type="dxa"/>
            <w:shd w:val="clear" w:color="auto" w:fill="00B0F0"/>
          </w:tcPr>
          <w:p w14:paraId="61714833" w14:textId="6E8C1043" w:rsidR="00541B6E" w:rsidRPr="00850ED7" w:rsidRDefault="00541B6E" w:rsidP="002120B7">
            <w:pPr>
              <w:pStyle w:val="Textoindependiente"/>
              <w:spacing w:before="120" w:after="120"/>
              <w:rPr>
                <w:color w:val="FFFFFF" w:themeColor="background1"/>
                <w:sz w:val="20"/>
                <w:szCs w:val="20"/>
              </w:rPr>
            </w:pPr>
            <w:r>
              <w:rPr>
                <w:color w:val="FFFFFF" w:themeColor="background1"/>
                <w:sz w:val="20"/>
                <w:szCs w:val="20"/>
              </w:rPr>
              <w:t>CÓDIGO DE CONDUCTA</w:t>
            </w:r>
            <w:r w:rsidR="00D64E97">
              <w:rPr>
                <w:color w:val="FFFFFF" w:themeColor="background1"/>
                <w:sz w:val="20"/>
                <w:szCs w:val="20"/>
              </w:rPr>
              <w:t xml:space="preserve"> ASESORAMIENTOS</w:t>
            </w:r>
          </w:p>
        </w:tc>
      </w:tr>
    </w:tbl>
    <w:p w14:paraId="5EF6C7D2" w14:textId="3708D368" w:rsidR="00541B6E" w:rsidRPr="00A22CFD" w:rsidRDefault="00541B6E" w:rsidP="002120B7">
      <w:pPr>
        <w:spacing w:before="240" w:line="312" w:lineRule="auto"/>
        <w:jc w:val="both"/>
        <w:rPr>
          <w:rFonts w:ascii="Calibri" w:hAnsi="Calibri" w:cs="Calibri"/>
          <w:sz w:val="22"/>
          <w:szCs w:val="22"/>
        </w:rPr>
      </w:pPr>
      <w:r w:rsidRPr="00A22CFD">
        <w:rPr>
          <w:rFonts w:ascii="Calibri" w:hAnsi="Calibri" w:cs="Calibri"/>
          <w:b/>
          <w:sz w:val="22"/>
          <w:szCs w:val="22"/>
        </w:rPr>
        <w:t>OBJETO DEL CÓDIGO DE CONDUCTA</w:t>
      </w:r>
      <w:r w:rsidR="002120B7">
        <w:rPr>
          <w:rFonts w:ascii="Calibri" w:hAnsi="Calibri" w:cs="Calibri"/>
          <w:b/>
          <w:sz w:val="22"/>
          <w:szCs w:val="22"/>
        </w:rPr>
        <w:t xml:space="preserve">: </w:t>
      </w:r>
      <w:r w:rsidRPr="00A22CFD">
        <w:rPr>
          <w:rFonts w:ascii="Calibri" w:hAnsi="Calibri" w:cs="Calibri"/>
          <w:sz w:val="22"/>
          <w:szCs w:val="22"/>
        </w:rPr>
        <w:t xml:space="preserve">El presente código de conducta tiene por objeto ofrecer una garantía, tanto para las empresas destinatarias, en cuanto a la neutralidad de la actuación de los </w:t>
      </w:r>
      <w:r>
        <w:rPr>
          <w:rFonts w:ascii="Calibri" w:hAnsi="Calibri" w:cs="Calibri"/>
          <w:sz w:val="22"/>
          <w:szCs w:val="22"/>
        </w:rPr>
        <w:t>Asesores</w:t>
      </w:r>
      <w:r w:rsidRPr="00A22CFD">
        <w:rPr>
          <w:rFonts w:ascii="Calibri" w:hAnsi="Calibri" w:cs="Calibri"/>
          <w:sz w:val="22"/>
          <w:szCs w:val="22"/>
        </w:rPr>
        <w:t xml:space="preserve"> encargados de prestar los servicios, como para los </w:t>
      </w:r>
      <w:r>
        <w:rPr>
          <w:rFonts w:ascii="Calibri" w:hAnsi="Calibri" w:cs="Calibri"/>
          <w:sz w:val="22"/>
          <w:szCs w:val="22"/>
        </w:rPr>
        <w:t>Asesores</w:t>
      </w:r>
      <w:r w:rsidRPr="00A22CFD">
        <w:rPr>
          <w:rFonts w:ascii="Calibri" w:hAnsi="Calibri" w:cs="Calibri"/>
          <w:sz w:val="22"/>
          <w:szCs w:val="22"/>
        </w:rPr>
        <w:t>, en cuanto a delimitar su modo de actuación.</w:t>
      </w:r>
    </w:p>
    <w:p w14:paraId="4C8298EE" w14:textId="61EEB29D" w:rsidR="00541B6E" w:rsidRDefault="00541B6E" w:rsidP="002120B7">
      <w:pPr>
        <w:spacing w:before="120" w:after="120" w:line="312" w:lineRule="auto"/>
        <w:jc w:val="both"/>
        <w:rPr>
          <w:rFonts w:ascii="Calibri" w:hAnsi="Calibri" w:cs="Calibri"/>
          <w:b/>
          <w:sz w:val="22"/>
          <w:szCs w:val="22"/>
        </w:rPr>
      </w:pPr>
      <w:r w:rsidRPr="00A22CFD">
        <w:rPr>
          <w:rFonts w:ascii="Calibri" w:hAnsi="Calibri" w:cs="Calibri"/>
          <w:b/>
          <w:sz w:val="22"/>
          <w:szCs w:val="22"/>
        </w:rPr>
        <w:t>PRINCIPIOS DEL CÓDIGO DE CONDUCTA</w:t>
      </w:r>
    </w:p>
    <w:p w14:paraId="142E665B" w14:textId="77777777" w:rsidR="00541B6E" w:rsidRPr="00A22CFD" w:rsidRDefault="00541B6E" w:rsidP="002120B7">
      <w:pPr>
        <w:pStyle w:val="Prrafodelista"/>
        <w:numPr>
          <w:ilvl w:val="0"/>
          <w:numId w:val="1"/>
        </w:numPr>
        <w:spacing w:before="120" w:after="120" w:line="312" w:lineRule="auto"/>
        <w:ind w:left="425" w:hanging="357"/>
        <w:contextualSpacing w:val="0"/>
        <w:jc w:val="both"/>
        <w:rPr>
          <w:rFonts w:cs="Calibri"/>
          <w:b/>
        </w:rPr>
      </w:pPr>
      <w:r w:rsidRPr="00A22CFD">
        <w:rPr>
          <w:rFonts w:cs="Calibri"/>
          <w:b/>
        </w:rPr>
        <w:t>Principio de Independencia.</w:t>
      </w:r>
    </w:p>
    <w:p w14:paraId="5319613D" w14:textId="77777777" w:rsidR="00541B6E" w:rsidRPr="00A22CFD" w:rsidRDefault="00541B6E" w:rsidP="002120B7">
      <w:pPr>
        <w:pStyle w:val="Prrafodelista"/>
        <w:spacing w:before="120" w:after="120" w:line="288" w:lineRule="auto"/>
        <w:ind w:left="425"/>
        <w:contextualSpacing w:val="0"/>
        <w:jc w:val="both"/>
        <w:rPr>
          <w:rFonts w:cs="Calibri"/>
        </w:rPr>
      </w:pPr>
      <w:r w:rsidRPr="00A22CFD">
        <w:rPr>
          <w:rFonts w:cs="Calibri"/>
        </w:rPr>
        <w:t>El Asesor asumirá una posición independiente y objetiva respecto a la empresa destinataria, asegurándose de que la opinión emitida está basada en la adecuada ponderación de todos los hechos y opiniones responsables.</w:t>
      </w:r>
    </w:p>
    <w:p w14:paraId="0FB43323" w14:textId="77777777" w:rsidR="00541B6E" w:rsidRPr="00A22CFD" w:rsidRDefault="00541B6E" w:rsidP="002120B7">
      <w:pPr>
        <w:pStyle w:val="Prrafodelista"/>
        <w:spacing w:before="120" w:after="120" w:line="288" w:lineRule="auto"/>
        <w:ind w:left="425"/>
        <w:contextualSpacing w:val="0"/>
        <w:jc w:val="both"/>
        <w:rPr>
          <w:rFonts w:cs="Calibri"/>
        </w:rPr>
      </w:pPr>
      <w:r w:rsidRPr="00A22CFD">
        <w:rPr>
          <w:rFonts w:cs="Calibri"/>
        </w:rPr>
        <w:t>Antepondrá el interés de la empresa destinataria de los servicios por encima de los propios y los servirá con integridad, independencia y profesionalidad.</w:t>
      </w:r>
    </w:p>
    <w:p w14:paraId="0F1A6E41" w14:textId="77777777" w:rsidR="00541B6E" w:rsidRPr="00A22CFD" w:rsidRDefault="00541B6E" w:rsidP="002120B7">
      <w:pPr>
        <w:pStyle w:val="Prrafodelista"/>
        <w:spacing w:before="120" w:after="120" w:line="288" w:lineRule="auto"/>
        <w:ind w:left="425"/>
        <w:contextualSpacing w:val="0"/>
        <w:jc w:val="both"/>
        <w:rPr>
          <w:rFonts w:cs="Calibri"/>
        </w:rPr>
      </w:pPr>
      <w:r w:rsidRPr="00A22CFD">
        <w:rPr>
          <w:rFonts w:cs="Calibri"/>
        </w:rPr>
        <w:t>Si por cualquier circunstancia, la independencia de actuación pudiese quedar violada durante la presta</w:t>
      </w:r>
      <w:r>
        <w:rPr>
          <w:rFonts w:cs="Calibri"/>
        </w:rPr>
        <w:t xml:space="preserve">ción del servicio, informará a su superior </w:t>
      </w:r>
      <w:r w:rsidRPr="00A22CFD">
        <w:rPr>
          <w:rFonts w:cs="Calibri"/>
        </w:rPr>
        <w:t>quien analizará si la actuación se adecua al código de conducta y decidirá sobre la situación planteada, pudiendo plantear cualquier duda a la Unidad de Gestión de la Cámara de Comercio de España.</w:t>
      </w:r>
    </w:p>
    <w:p w14:paraId="0404715C"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 Confidencialidad.</w:t>
      </w:r>
    </w:p>
    <w:p w14:paraId="397D7D4F" w14:textId="77777777" w:rsidR="00541B6E" w:rsidRPr="00A22CFD" w:rsidRDefault="00541B6E" w:rsidP="002120B7">
      <w:pPr>
        <w:pStyle w:val="Prrafodelista"/>
        <w:spacing w:before="120" w:after="120" w:line="288" w:lineRule="auto"/>
        <w:ind w:left="425"/>
        <w:contextualSpacing w:val="0"/>
        <w:jc w:val="both"/>
        <w:rPr>
          <w:rFonts w:cs="Calibri"/>
        </w:rPr>
      </w:pPr>
      <w:r w:rsidRPr="00A22CFD">
        <w:rPr>
          <w:rFonts w:cs="Calibri"/>
        </w:rPr>
        <w:t>Se observará como confidencial toda la información que se obtenga en el proceso de prestación del servicio; no se aprovechará en beneficio propio o se proporcionará a terceros elementos que permitan un beneficio económico basado en la información confidencial que se obtenga.</w:t>
      </w:r>
    </w:p>
    <w:p w14:paraId="1E3D23F5" w14:textId="754415E1" w:rsidR="00541B6E" w:rsidRPr="00541B6E" w:rsidRDefault="00541B6E" w:rsidP="002120B7">
      <w:pPr>
        <w:pStyle w:val="Prrafodelista"/>
        <w:spacing w:before="120" w:after="120" w:line="288" w:lineRule="auto"/>
        <w:ind w:left="425"/>
        <w:contextualSpacing w:val="0"/>
        <w:jc w:val="both"/>
        <w:rPr>
          <w:rFonts w:cs="Calibri"/>
        </w:rPr>
      </w:pPr>
      <w:r w:rsidRPr="00A22CFD">
        <w:rPr>
          <w:rFonts w:cs="Calibri"/>
        </w:rPr>
        <w:t xml:space="preserve">Se informará a la empresa destinataria y al </w:t>
      </w:r>
      <w:r>
        <w:rPr>
          <w:rFonts w:cs="Calibri"/>
        </w:rPr>
        <w:t>superior jerá</w:t>
      </w:r>
      <w:r w:rsidR="00B9719A">
        <w:rPr>
          <w:rFonts w:cs="Calibri"/>
        </w:rPr>
        <w:t>r</w:t>
      </w:r>
      <w:r>
        <w:rPr>
          <w:rFonts w:cs="Calibri"/>
        </w:rPr>
        <w:t>quico</w:t>
      </w:r>
      <w:r w:rsidRPr="00A22CFD">
        <w:rPr>
          <w:rFonts w:cs="Calibri"/>
        </w:rPr>
        <w:t xml:space="preserve"> de cualquier relación, circunstancia o interés que puedan influenciar el juicio o la objetividad de los servicios prestados.</w:t>
      </w:r>
    </w:p>
    <w:p w14:paraId="2A9922D4"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 Reconocimiento del Cliente.</w:t>
      </w:r>
    </w:p>
    <w:p w14:paraId="4FD9FB07" w14:textId="77777777" w:rsidR="00541B6E" w:rsidRDefault="00541B6E" w:rsidP="002120B7">
      <w:pPr>
        <w:pStyle w:val="Prrafodelista"/>
        <w:spacing w:before="120" w:after="120" w:line="288" w:lineRule="auto"/>
        <w:ind w:left="425"/>
        <w:contextualSpacing w:val="0"/>
        <w:jc w:val="both"/>
        <w:rPr>
          <w:rFonts w:cs="Calibri"/>
        </w:rPr>
      </w:pPr>
      <w:r w:rsidRPr="00A22CFD">
        <w:rPr>
          <w:rFonts w:cs="Calibri"/>
        </w:rPr>
        <w:t>El Asesor reconocerá a la empresa destinataria en su conjunto como su cliente. Evitará emplear su poder de influencia en maniobras de manipulación de fracciones o grupos de poder que pudieran existir en la empresa.</w:t>
      </w:r>
    </w:p>
    <w:p w14:paraId="7880177A" w14:textId="77777777" w:rsidR="00541B6E" w:rsidRDefault="00541B6E" w:rsidP="002120B7">
      <w:pPr>
        <w:pStyle w:val="Prrafodelista"/>
        <w:spacing w:before="120" w:after="120" w:line="288" w:lineRule="auto"/>
        <w:ind w:left="425"/>
        <w:contextualSpacing w:val="0"/>
        <w:jc w:val="both"/>
        <w:rPr>
          <w:rFonts w:cs="Calibri"/>
        </w:rPr>
      </w:pPr>
      <w:r w:rsidRPr="00541B6E">
        <w:rPr>
          <w:rFonts w:cs="Calibri"/>
        </w:rPr>
        <w:t xml:space="preserve">La intervención en el sistema y organización de la empresa será adecuada al problema planteado, y limitará sus recomendaciones y planteamiento de alternativas a las posibilidades efectivas de la empresa que garanticen su estabilidad y continuación en el tiempo. </w:t>
      </w:r>
    </w:p>
    <w:p w14:paraId="65119EA6" w14:textId="77777777" w:rsidR="00541B6E" w:rsidRDefault="00541B6E" w:rsidP="002120B7">
      <w:pPr>
        <w:pStyle w:val="Prrafodelista"/>
        <w:spacing w:before="120" w:after="120" w:line="288" w:lineRule="auto"/>
        <w:ind w:left="425"/>
        <w:contextualSpacing w:val="0"/>
        <w:jc w:val="both"/>
        <w:rPr>
          <w:rFonts w:cs="Calibri"/>
        </w:rPr>
      </w:pPr>
      <w:r w:rsidRPr="00541B6E">
        <w:rPr>
          <w:rFonts w:cs="Calibri"/>
        </w:rPr>
        <w:t>Se abstendrá, en cualquier caso, de favorecer situaciones o proporcionar alternativas arbitrariamente que le favorezcan económicamente a él, su entorno o entidad de procedencia fuera del Programa. Si la correcta prestación del servicio le exige el planteamiento de una situación que entienda delicada, lo pondrá en conocimiento tanto de la empresa destinataria como del Coordinador Cameral.</w:t>
      </w:r>
    </w:p>
    <w:p w14:paraId="12629421" w14:textId="77777777" w:rsidR="006E756D" w:rsidRPr="00541B6E" w:rsidRDefault="006E756D" w:rsidP="002120B7">
      <w:pPr>
        <w:pStyle w:val="Prrafodelista"/>
        <w:spacing w:before="120" w:after="120" w:line="288" w:lineRule="auto"/>
        <w:ind w:left="425"/>
        <w:contextualSpacing w:val="0"/>
        <w:jc w:val="both"/>
        <w:rPr>
          <w:rFonts w:cs="Calibri"/>
        </w:rPr>
      </w:pPr>
    </w:p>
    <w:p w14:paraId="700045E8"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lastRenderedPageBreak/>
        <w:t>Principio de Colaboración Responsable.</w:t>
      </w:r>
    </w:p>
    <w:p w14:paraId="5586BBEF" w14:textId="77777777" w:rsidR="00541B6E" w:rsidRDefault="00541B6E" w:rsidP="002120B7">
      <w:pPr>
        <w:pStyle w:val="Prrafodelista"/>
        <w:spacing w:before="120" w:after="120" w:line="288" w:lineRule="auto"/>
        <w:ind w:left="425"/>
        <w:contextualSpacing w:val="0"/>
        <w:jc w:val="both"/>
        <w:rPr>
          <w:rFonts w:cs="Calibri"/>
        </w:rPr>
      </w:pPr>
      <w:r w:rsidRPr="00A22CFD">
        <w:rPr>
          <w:rFonts w:cs="Calibri"/>
        </w:rPr>
        <w:t>Se aplicarán, en la medida de lo posible, los principios de la consultoría de proceso, conducentes a apoyar a los órganos directivos de la empresa destinataria a percibir y entender los hechos y procesos que suceden en su entorno, para conseguir elaborar conjuntamente un plan de actuación encaminado a mejorar la situación competitiva de la empresa.</w:t>
      </w:r>
    </w:p>
    <w:p w14:paraId="2CE493F8" w14:textId="77777777" w:rsidR="00541B6E" w:rsidRPr="00541B6E" w:rsidRDefault="00541B6E" w:rsidP="002120B7">
      <w:pPr>
        <w:pStyle w:val="Prrafodelista"/>
        <w:spacing w:before="120" w:after="120" w:line="288" w:lineRule="auto"/>
        <w:ind w:left="425"/>
        <w:contextualSpacing w:val="0"/>
        <w:jc w:val="both"/>
        <w:rPr>
          <w:rFonts w:cs="Calibri"/>
        </w:rPr>
      </w:pPr>
      <w:r w:rsidRPr="00541B6E">
        <w:rPr>
          <w:rFonts w:cs="Calibri"/>
        </w:rPr>
        <w:t>Mediante la formación responsable de los órganos directivos de la empresa en el proceso, se evitará la creación de dependencia entre la empresa destinataria y el Asesor.</w:t>
      </w:r>
    </w:p>
    <w:p w14:paraId="580D6A42"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 Función Social.</w:t>
      </w:r>
    </w:p>
    <w:p w14:paraId="15B245AA" w14:textId="77777777" w:rsidR="00541B6E" w:rsidRDefault="00541B6E" w:rsidP="002120B7">
      <w:pPr>
        <w:pStyle w:val="Prrafodelista"/>
        <w:spacing w:before="120" w:after="120" w:line="288" w:lineRule="auto"/>
        <w:ind w:left="425"/>
        <w:contextualSpacing w:val="0"/>
        <w:jc w:val="both"/>
        <w:rPr>
          <w:rFonts w:cs="Calibri"/>
        </w:rPr>
      </w:pPr>
      <w:r w:rsidRPr="00A22CFD">
        <w:rPr>
          <w:rFonts w:cs="Calibri"/>
        </w:rPr>
        <w:t>El Asesor evitará el despilfarro o la malversación de los recursos necesarios (tiempo, medios técnicos, etc.) para la prestación del servicio, e informará al Coordinador Cameral si la empresa no cumple con los requisitos de actuación responsable que se le exigen.</w:t>
      </w:r>
    </w:p>
    <w:p w14:paraId="73273C82" w14:textId="77777777" w:rsidR="00541B6E" w:rsidRPr="00541B6E" w:rsidRDefault="00541B6E" w:rsidP="002120B7">
      <w:pPr>
        <w:pStyle w:val="Prrafodelista"/>
        <w:spacing w:before="120" w:after="120" w:line="288" w:lineRule="auto"/>
        <w:ind w:left="425"/>
        <w:contextualSpacing w:val="0"/>
        <w:jc w:val="both"/>
        <w:rPr>
          <w:rFonts w:cs="Calibri"/>
        </w:rPr>
      </w:pPr>
      <w:r w:rsidRPr="00541B6E">
        <w:rPr>
          <w:rFonts w:cs="Calibri"/>
        </w:rPr>
        <w:t>La recomendación de apoyos complementarios y/o de participación en otros Programas será dada desde su posición técnica independiente y profesional.</w:t>
      </w:r>
    </w:p>
    <w:p w14:paraId="43493871"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 Profesionalidad Responsable.</w:t>
      </w:r>
    </w:p>
    <w:p w14:paraId="6B073292" w14:textId="4734A436" w:rsidR="00541B6E" w:rsidRDefault="00541B6E" w:rsidP="002120B7">
      <w:pPr>
        <w:pStyle w:val="Prrafodelista"/>
        <w:spacing w:before="120" w:after="120" w:line="288" w:lineRule="auto"/>
        <w:ind w:left="425"/>
        <w:contextualSpacing w:val="0"/>
        <w:jc w:val="both"/>
        <w:rPr>
          <w:rFonts w:cs="Calibri"/>
        </w:rPr>
      </w:pPr>
      <w:r w:rsidRPr="00A22CFD">
        <w:rPr>
          <w:rFonts w:cs="Calibri"/>
        </w:rPr>
        <w:t xml:space="preserve">El </w:t>
      </w:r>
      <w:r>
        <w:rPr>
          <w:rFonts w:cs="Calibri"/>
        </w:rPr>
        <w:t>Asesor</w:t>
      </w:r>
      <w:r w:rsidRPr="00A22CFD">
        <w:rPr>
          <w:rFonts w:cs="Calibri"/>
        </w:rPr>
        <w:t xml:space="preserve"> aplicará sus conocimientos y experiencia de forma responsable, obteniendo la información, solicitando la colaboración adicional especializada que fuese precisa y admitiendo sus límites profesionales si fuesen pertinentes al caso.</w:t>
      </w:r>
    </w:p>
    <w:p w14:paraId="0E2BFDFC" w14:textId="77777777" w:rsidR="00541B6E" w:rsidRDefault="00541B6E" w:rsidP="002120B7">
      <w:pPr>
        <w:pStyle w:val="Prrafodelista"/>
        <w:spacing w:before="120" w:after="120" w:line="288" w:lineRule="auto"/>
        <w:ind w:left="425"/>
        <w:contextualSpacing w:val="0"/>
        <w:jc w:val="both"/>
        <w:rPr>
          <w:rFonts w:cs="Calibri"/>
        </w:rPr>
      </w:pPr>
      <w:r w:rsidRPr="00541B6E">
        <w:rPr>
          <w:rFonts w:cs="Calibri"/>
        </w:rPr>
        <w:t>No sustituirá nunca a la empresa destinataria en el proceso de decisión, ni se arrogará interna o externamente ningún otro poder o representación que el que su papel en el Programa le confiere.</w:t>
      </w:r>
    </w:p>
    <w:p w14:paraId="48BB523C" w14:textId="77777777" w:rsidR="00541B6E" w:rsidRPr="00541B6E" w:rsidRDefault="00541B6E" w:rsidP="002120B7">
      <w:pPr>
        <w:pStyle w:val="Prrafodelista"/>
        <w:spacing w:before="120" w:after="120" w:line="288" w:lineRule="auto"/>
        <w:ind w:left="425"/>
        <w:contextualSpacing w:val="0"/>
        <w:jc w:val="both"/>
        <w:rPr>
          <w:rFonts w:cs="Calibri"/>
        </w:rPr>
      </w:pPr>
      <w:r w:rsidRPr="00541B6E">
        <w:rPr>
          <w:rFonts w:cs="Calibri"/>
        </w:rPr>
        <w:t>En los casos en que objetivamente sea necesario y redunde en beneficio de la empresa destinataria será compatible, mediante acuerdo de las partes, la prestación de cualquier otro servicio a la empresa destinataria durante el periodo de ejecución del Programa (retribuido o no, directo o indirecto) así como con posterioridad a la entrega de los servicios.</w:t>
      </w:r>
    </w:p>
    <w:p w14:paraId="554EAFA6"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 Información y Admisión de Control.</w:t>
      </w:r>
    </w:p>
    <w:p w14:paraId="46B543B4" w14:textId="2C3115F0" w:rsidR="00541B6E" w:rsidRPr="00541B6E" w:rsidRDefault="00541B6E" w:rsidP="002120B7">
      <w:pPr>
        <w:pStyle w:val="Prrafodelista"/>
        <w:spacing w:before="120" w:after="120" w:line="288" w:lineRule="auto"/>
        <w:ind w:left="425"/>
        <w:contextualSpacing w:val="0"/>
        <w:jc w:val="both"/>
        <w:rPr>
          <w:rFonts w:cs="Calibri"/>
        </w:rPr>
      </w:pPr>
      <w:r w:rsidRPr="00A22CFD">
        <w:rPr>
          <w:rFonts w:cs="Calibri"/>
        </w:rPr>
        <w:t xml:space="preserve">Como consecuencia del principio de responsabilidad social, el </w:t>
      </w:r>
      <w:r>
        <w:rPr>
          <w:rFonts w:cs="Calibri"/>
        </w:rPr>
        <w:t>Asesor</w:t>
      </w:r>
      <w:r w:rsidRPr="00A22CFD">
        <w:rPr>
          <w:rFonts w:cs="Calibri"/>
        </w:rPr>
        <w:t xml:space="preserve"> admitirá la existencia de ciertas instancias –Coordinador Cameral, Unidad de Gestión del Programa- que verifiquen el grado de calidad y la eficacia final de la ayuda proporcionada por el Asesor.</w:t>
      </w:r>
    </w:p>
    <w:p w14:paraId="32F32669" w14:textId="77777777" w:rsidR="00541B6E" w:rsidRPr="00541B6E" w:rsidRDefault="00541B6E" w:rsidP="002120B7">
      <w:pPr>
        <w:pStyle w:val="Prrafodelista"/>
        <w:spacing w:before="120" w:after="120" w:line="288" w:lineRule="auto"/>
        <w:ind w:left="425"/>
        <w:contextualSpacing w:val="0"/>
        <w:jc w:val="both"/>
        <w:rPr>
          <w:rFonts w:cs="Calibri"/>
        </w:rPr>
      </w:pPr>
      <w:r w:rsidRPr="00541B6E">
        <w:rPr>
          <w:rFonts w:cs="Calibri"/>
        </w:rPr>
        <w:t>Proporcionará la información exigida por todas las instancias para la prueba suficiente de que el proceso de prestación del servicio está siendo realizado de forma correcta. Procurará, sin embargo, cumplir el compromiso de confidencialidad de las informaciones internas de la empresa destinataria, concertando con ésta, en caso de duda, la información que se envíe.</w:t>
      </w:r>
    </w:p>
    <w:p w14:paraId="351551B4" w14:textId="538FB716" w:rsidR="00541B6E" w:rsidRPr="00541B6E" w:rsidRDefault="00541B6E" w:rsidP="002120B7">
      <w:pPr>
        <w:pStyle w:val="Prrafodelista"/>
        <w:spacing w:before="120" w:after="120" w:line="288" w:lineRule="auto"/>
        <w:ind w:left="425"/>
        <w:contextualSpacing w:val="0"/>
        <w:jc w:val="both"/>
        <w:rPr>
          <w:rFonts w:cs="Calibri"/>
        </w:rPr>
      </w:pPr>
      <w:r w:rsidRPr="00541B6E">
        <w:rPr>
          <w:rFonts w:cs="Calibri"/>
        </w:rPr>
        <w:t>En caso de, por motivos justificados, tener que trasladar información a otro Asesor, lo hará de acuerdo y en combinación con la empresa participante.</w:t>
      </w:r>
    </w:p>
    <w:p w14:paraId="0DEC2BC7" w14:textId="77777777" w:rsidR="00541B6E" w:rsidRPr="00A22CFD"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del Cambio Organizativo.</w:t>
      </w:r>
    </w:p>
    <w:p w14:paraId="38582C6A" w14:textId="5008460F" w:rsidR="00541B6E" w:rsidRPr="00541B6E" w:rsidRDefault="00541B6E" w:rsidP="002120B7">
      <w:pPr>
        <w:pStyle w:val="Prrafodelista"/>
        <w:spacing w:before="120" w:after="120" w:line="288" w:lineRule="auto"/>
        <w:ind w:left="425"/>
        <w:contextualSpacing w:val="0"/>
        <w:jc w:val="both"/>
        <w:rPr>
          <w:rFonts w:cs="Calibri"/>
        </w:rPr>
      </w:pPr>
      <w:r w:rsidRPr="00A22CFD">
        <w:rPr>
          <w:rFonts w:cs="Calibri"/>
        </w:rPr>
        <w:t>Toda actividad consultiva relativa a la puesta en marcha de las recomendaciones supone un impacto para la empresa destinataria: productos, procesos, organización, RRHH, etc.</w:t>
      </w:r>
    </w:p>
    <w:p w14:paraId="29AC9E0C" w14:textId="77777777" w:rsidR="00541B6E" w:rsidRDefault="00541B6E" w:rsidP="002120B7">
      <w:pPr>
        <w:pStyle w:val="Prrafodelista"/>
        <w:spacing w:before="120" w:after="120" w:line="288" w:lineRule="auto"/>
        <w:ind w:left="425"/>
        <w:contextualSpacing w:val="0"/>
        <w:jc w:val="both"/>
        <w:rPr>
          <w:rFonts w:cs="Calibri"/>
        </w:rPr>
      </w:pPr>
      <w:r w:rsidRPr="00A22CFD">
        <w:rPr>
          <w:rFonts w:cs="Calibri"/>
        </w:rPr>
        <w:lastRenderedPageBreak/>
        <w:t>El Asesor respetará la dimensión de estos cambios y no intervendrá más allá de lo que fuese preciso para la consecución del objetivo previsto, explicitando a los responsables de la empresa sobre los medios, recursos y actitudes necesarias.</w:t>
      </w:r>
    </w:p>
    <w:p w14:paraId="5E380D65" w14:textId="77777777" w:rsidR="00541B6E" w:rsidRPr="00541B6E" w:rsidRDefault="00541B6E" w:rsidP="002120B7">
      <w:pPr>
        <w:pStyle w:val="Prrafodelista"/>
        <w:numPr>
          <w:ilvl w:val="0"/>
          <w:numId w:val="1"/>
        </w:numPr>
        <w:spacing w:before="120" w:after="120" w:line="312" w:lineRule="auto"/>
        <w:ind w:left="426"/>
        <w:contextualSpacing w:val="0"/>
        <w:jc w:val="both"/>
        <w:rPr>
          <w:rFonts w:cs="Calibri"/>
          <w:b/>
        </w:rPr>
      </w:pPr>
      <w:r w:rsidRPr="00A22CFD">
        <w:rPr>
          <w:rFonts w:cs="Calibri"/>
          <w:b/>
        </w:rPr>
        <w:t>Principio del Conflicto de Interés.</w:t>
      </w:r>
    </w:p>
    <w:p w14:paraId="2766D022" w14:textId="77777777" w:rsidR="00541B6E" w:rsidRPr="00A22CFD" w:rsidRDefault="00541B6E" w:rsidP="002120B7">
      <w:pPr>
        <w:pStyle w:val="Prrafodelista"/>
        <w:numPr>
          <w:ilvl w:val="0"/>
          <w:numId w:val="2"/>
        </w:numPr>
        <w:spacing w:before="120" w:after="120" w:line="288" w:lineRule="auto"/>
        <w:ind w:left="709"/>
        <w:jc w:val="both"/>
        <w:rPr>
          <w:rFonts w:cs="Calibri"/>
        </w:rPr>
      </w:pPr>
      <w:r w:rsidRPr="00A22CFD">
        <w:rPr>
          <w:rFonts w:cs="Calibri"/>
        </w:rPr>
        <w:t>Se considera conflicto de interés aquella situación en la que los intereses personales de un empleado de la Cámara de Comercio o los intereses de un tercero, incluidas las entidades de la red cameral, de forma directa o indirecta, son contrarios o entran en colisión con los intereses de los Programas Europeos gestionados por la Cámara de Comercio de España o de las empresas beneficiarias de los mismos, interfieren en el cumplimiento recto de sus deberes y responsabilidades profesionales o les involucran a título personal en alguna transacción u operación económica de la Cámara de Comercio.</w:t>
      </w:r>
    </w:p>
    <w:p w14:paraId="1D9B53D8" w14:textId="77777777" w:rsidR="00541B6E" w:rsidRPr="00A22CFD" w:rsidRDefault="00541B6E" w:rsidP="002120B7">
      <w:pPr>
        <w:pStyle w:val="Prrafodelista"/>
        <w:spacing w:before="120" w:after="120" w:line="288" w:lineRule="auto"/>
        <w:ind w:left="709"/>
        <w:jc w:val="both"/>
        <w:rPr>
          <w:rFonts w:cs="Calibri"/>
        </w:rPr>
      </w:pPr>
      <w:r w:rsidRPr="00A22CFD">
        <w:rPr>
          <w:rFonts w:cs="Calibri"/>
        </w:rPr>
        <w:t>Existirá en todo caso conflicto de interés cuando una decisión a adoptar por un miembro del Personal de la Cámara de Comercio, en el marco de su participación en los Programas Europeos, pueda determinar algún tipo de ventaja para aquél o para una persona o entidad vinculada al mismo o a las entidades de la red cameral.</w:t>
      </w:r>
    </w:p>
    <w:p w14:paraId="0442E2BA" w14:textId="77777777" w:rsidR="00541B6E" w:rsidRPr="00A22CFD" w:rsidRDefault="00541B6E" w:rsidP="002120B7">
      <w:pPr>
        <w:pStyle w:val="Prrafodelista"/>
        <w:numPr>
          <w:ilvl w:val="0"/>
          <w:numId w:val="2"/>
        </w:numPr>
        <w:spacing w:before="120" w:after="120" w:line="288" w:lineRule="auto"/>
        <w:ind w:left="709"/>
        <w:jc w:val="both"/>
        <w:rPr>
          <w:rFonts w:cs="Calibri"/>
        </w:rPr>
      </w:pPr>
      <w:r w:rsidRPr="00A22CFD">
        <w:rPr>
          <w:rFonts w:cs="Calibri"/>
        </w:rPr>
        <w:t>Los asesores de la Cámara de Comercio no podrán realizar operaciones ni actividades que supongan o puedan suponer un conflicto de interés. En este sentido, deben evitar situaciones que puedan dar lugar a un conflicto entre los intereses personales, los de las entidades de la red cameral y los de las empresas beneficiarias de los Programas Europeos, y abstenerse de representarla e intervenir o influir en la toma de decisiones en cualquier situación en la que directa o indirectamente tengan un interés personal. El Personal de la Cámara no podrá valerse de su posición para obtener ventajas patrimoniales o personales ni oportunidades de negocio.</w:t>
      </w:r>
    </w:p>
    <w:p w14:paraId="55CD7919" w14:textId="77777777" w:rsidR="00541B6E" w:rsidRPr="00A22CFD" w:rsidRDefault="00541B6E" w:rsidP="002120B7">
      <w:pPr>
        <w:pStyle w:val="Prrafodelista"/>
        <w:numPr>
          <w:ilvl w:val="0"/>
          <w:numId w:val="2"/>
        </w:numPr>
        <w:spacing w:before="120" w:after="120" w:line="288" w:lineRule="auto"/>
        <w:ind w:left="709"/>
        <w:jc w:val="both"/>
        <w:rPr>
          <w:rFonts w:cs="Calibri"/>
        </w:rPr>
      </w:pPr>
      <w:r w:rsidRPr="00A22CFD">
        <w:rPr>
          <w:rFonts w:cs="Calibri"/>
        </w:rPr>
        <w:t>En cualquier caso, cualquier asesor de la Cámara que se halle en situación de conflicto de interés, o tenga conocimiento de cualquiera de estos supuestos, o alguna duda ante una situación particular, deberá comunicarlo tanto a su superior inmediato como a la Cámara de Comercio de España a fin de resolver la situación en forma justa y transparente.</w:t>
      </w:r>
    </w:p>
    <w:p w14:paraId="4280F997" w14:textId="77777777" w:rsidR="00541B6E" w:rsidRPr="00A22CFD" w:rsidRDefault="00541B6E" w:rsidP="002120B7">
      <w:pPr>
        <w:pStyle w:val="Prrafodelista"/>
        <w:numPr>
          <w:ilvl w:val="0"/>
          <w:numId w:val="2"/>
        </w:numPr>
        <w:spacing w:before="120" w:after="120" w:line="288" w:lineRule="auto"/>
        <w:ind w:left="709"/>
        <w:jc w:val="both"/>
        <w:rPr>
          <w:rFonts w:cs="Calibri"/>
        </w:rPr>
      </w:pPr>
      <w:r w:rsidRPr="00A22CFD">
        <w:rPr>
          <w:rFonts w:cs="Calibri"/>
        </w:rPr>
        <w:t>Existirá interés personal cuando una situación afecte a un miembro del Personal de la Cámara de Comercio o a una persona o entidad vinculada con él o con la Cámara.</w:t>
      </w:r>
    </w:p>
    <w:p w14:paraId="71D4CA9C" w14:textId="77777777" w:rsidR="00541B6E" w:rsidRPr="00541B6E" w:rsidRDefault="00541B6E" w:rsidP="002120B7">
      <w:pPr>
        <w:pStyle w:val="Prrafodelista"/>
        <w:spacing w:before="120" w:after="120" w:line="288" w:lineRule="auto"/>
        <w:ind w:left="709"/>
        <w:jc w:val="both"/>
        <w:rPr>
          <w:rFonts w:cs="Calibri"/>
        </w:rPr>
      </w:pPr>
      <w:r w:rsidRPr="00A22CFD">
        <w:rPr>
          <w:rFonts w:cs="Calibri"/>
        </w:rPr>
        <w:t>En este sentido, se considerarán personas o entidades vinculadas las siguientes:</w:t>
      </w:r>
    </w:p>
    <w:p w14:paraId="0B6DABF3" w14:textId="77777777" w:rsidR="00541B6E" w:rsidRPr="00A22CFD" w:rsidRDefault="00541B6E" w:rsidP="002120B7">
      <w:pPr>
        <w:pStyle w:val="Prrafodelista"/>
        <w:numPr>
          <w:ilvl w:val="1"/>
          <w:numId w:val="2"/>
        </w:numPr>
        <w:spacing w:before="120" w:after="120" w:line="288" w:lineRule="auto"/>
        <w:ind w:left="709"/>
        <w:jc w:val="both"/>
        <w:rPr>
          <w:rFonts w:cs="Calibri"/>
        </w:rPr>
      </w:pPr>
      <w:r w:rsidRPr="00A22CFD">
        <w:rPr>
          <w:rFonts w:cs="Calibri"/>
        </w:rPr>
        <w:t>El cónyuge o persona con una relación de afectividad análoga.</w:t>
      </w:r>
    </w:p>
    <w:p w14:paraId="096A44B3" w14:textId="77777777" w:rsidR="00541B6E" w:rsidRPr="00A22CFD" w:rsidRDefault="00541B6E" w:rsidP="002120B7">
      <w:pPr>
        <w:pStyle w:val="Prrafodelista"/>
        <w:numPr>
          <w:ilvl w:val="1"/>
          <w:numId w:val="2"/>
        </w:numPr>
        <w:spacing w:before="120" w:after="120" w:line="288" w:lineRule="auto"/>
        <w:ind w:left="709"/>
        <w:jc w:val="both"/>
        <w:rPr>
          <w:rFonts w:cs="Calibri"/>
        </w:rPr>
      </w:pPr>
      <w:r w:rsidRPr="00A22CFD">
        <w:rPr>
          <w:rFonts w:cs="Calibri"/>
        </w:rPr>
        <w:t>Los ascendientes, descendientes y hermanos del miembro del Personal de la Cámara o del cónyuge (o persona con una relación de afectividad análoga).</w:t>
      </w:r>
    </w:p>
    <w:p w14:paraId="4CDA3C13" w14:textId="77777777" w:rsidR="00541B6E" w:rsidRPr="00A22CFD" w:rsidRDefault="00541B6E" w:rsidP="002120B7">
      <w:pPr>
        <w:pStyle w:val="Prrafodelista"/>
        <w:numPr>
          <w:ilvl w:val="1"/>
          <w:numId w:val="2"/>
        </w:numPr>
        <w:spacing w:before="120" w:after="120" w:line="288" w:lineRule="auto"/>
        <w:ind w:left="709"/>
        <w:jc w:val="both"/>
        <w:rPr>
          <w:rFonts w:cs="Calibri"/>
        </w:rPr>
      </w:pPr>
      <w:r w:rsidRPr="00A22CFD">
        <w:rPr>
          <w:rFonts w:cs="Calibri"/>
        </w:rPr>
        <w:t>Los cónyuges (o personas con una relación de afectividad análoga) de los ascendientes, de los descendientes y de los hermanos del miembro del Personal de la Cámara.</w:t>
      </w:r>
    </w:p>
    <w:p w14:paraId="6B3F95D1" w14:textId="77777777" w:rsidR="00541B6E" w:rsidRPr="00A22CFD" w:rsidRDefault="00541B6E" w:rsidP="002120B7">
      <w:pPr>
        <w:pStyle w:val="Prrafodelista"/>
        <w:numPr>
          <w:ilvl w:val="1"/>
          <w:numId w:val="2"/>
        </w:numPr>
        <w:spacing w:before="120" w:after="120" w:line="288" w:lineRule="auto"/>
        <w:ind w:left="709"/>
        <w:jc w:val="both"/>
        <w:rPr>
          <w:rFonts w:cs="Calibri"/>
        </w:rPr>
      </w:pPr>
      <w:r w:rsidRPr="00A22CFD">
        <w:rPr>
          <w:rFonts w:cs="Calibri"/>
        </w:rPr>
        <w:t>Empresas u organizaciones participadas por la Cámara de Comercio o por alguno de sus miembros, empleados u órganos de gobierno.</w:t>
      </w:r>
    </w:p>
    <w:p w14:paraId="7E69A3A7" w14:textId="77777777" w:rsidR="002120B7" w:rsidRPr="00F438D2" w:rsidRDefault="002120B7" w:rsidP="002120B7">
      <w:pPr>
        <w:pBdr>
          <w:top w:val="single" w:sz="4" w:space="1" w:color="auto"/>
          <w:left w:val="single" w:sz="4" w:space="4" w:color="auto"/>
          <w:bottom w:val="single" w:sz="4" w:space="1" w:color="auto"/>
          <w:right w:val="single" w:sz="4" w:space="4" w:color="auto"/>
        </w:pBdr>
        <w:jc w:val="center"/>
        <w:rPr>
          <w:rFonts w:ascii="Calibri" w:hAnsi="Calibri"/>
          <w:b/>
          <w:color w:val="FF0000"/>
          <w:sz w:val="22"/>
          <w:szCs w:val="22"/>
        </w:rPr>
      </w:pPr>
      <w:r w:rsidRPr="00F438D2">
        <w:rPr>
          <w:rFonts w:ascii="Calibri" w:hAnsi="Calibri"/>
          <w:b/>
          <w:color w:val="FF0000"/>
          <w:sz w:val="22"/>
          <w:szCs w:val="22"/>
          <w:highlight w:val="yellow"/>
        </w:rPr>
        <w:t>(Eliminar este bloque de firma para anexar el código de conducta a las resoluciones de admisión).</w:t>
      </w:r>
    </w:p>
    <w:p w14:paraId="35B83627" w14:textId="77777777" w:rsidR="002120B7" w:rsidRDefault="002120B7" w:rsidP="002120B7">
      <w:pPr>
        <w:pBdr>
          <w:top w:val="single" w:sz="4" w:space="1" w:color="auto"/>
          <w:left w:val="single" w:sz="4" w:space="4" w:color="auto"/>
          <w:bottom w:val="single" w:sz="4" w:space="1" w:color="auto"/>
          <w:right w:val="single" w:sz="4" w:space="4" w:color="auto"/>
        </w:pBdr>
        <w:jc w:val="center"/>
        <w:rPr>
          <w:rFonts w:ascii="Calibri" w:hAnsi="Calibri"/>
          <w:sz w:val="22"/>
          <w:szCs w:val="22"/>
        </w:rPr>
      </w:pPr>
    </w:p>
    <w:p w14:paraId="5303D0DA" w14:textId="77777777" w:rsidR="00864576" w:rsidRPr="00F438D2" w:rsidRDefault="00864576" w:rsidP="002120B7">
      <w:pPr>
        <w:pBdr>
          <w:top w:val="single" w:sz="4" w:space="1" w:color="auto"/>
          <w:left w:val="single" w:sz="4" w:space="4" w:color="auto"/>
          <w:bottom w:val="single" w:sz="4" w:space="1" w:color="auto"/>
          <w:right w:val="single" w:sz="4" w:space="4" w:color="auto"/>
        </w:pBdr>
        <w:jc w:val="center"/>
        <w:rPr>
          <w:rFonts w:ascii="Calibri" w:hAnsi="Calibri"/>
          <w:sz w:val="22"/>
          <w:szCs w:val="22"/>
        </w:rPr>
      </w:pPr>
    </w:p>
    <w:p w14:paraId="77025300" w14:textId="77777777" w:rsidR="002120B7" w:rsidRDefault="002120B7" w:rsidP="002120B7">
      <w:pPr>
        <w:pBdr>
          <w:top w:val="single" w:sz="4" w:space="1" w:color="auto"/>
          <w:left w:val="single" w:sz="4" w:space="4" w:color="auto"/>
          <w:bottom w:val="single" w:sz="4" w:space="1" w:color="auto"/>
          <w:right w:val="single" w:sz="4" w:space="4" w:color="auto"/>
        </w:pBdr>
        <w:jc w:val="center"/>
        <w:rPr>
          <w:rFonts w:ascii="Calibri" w:hAnsi="Calibri"/>
          <w:sz w:val="22"/>
          <w:szCs w:val="22"/>
        </w:rPr>
      </w:pPr>
    </w:p>
    <w:p w14:paraId="2F37293A" w14:textId="77777777" w:rsidR="002120B7" w:rsidRPr="00F438D2" w:rsidRDefault="002120B7" w:rsidP="002120B7">
      <w:pPr>
        <w:pBdr>
          <w:top w:val="single" w:sz="4" w:space="1" w:color="auto"/>
          <w:left w:val="single" w:sz="4" w:space="4" w:color="auto"/>
          <w:bottom w:val="single" w:sz="4" w:space="1" w:color="auto"/>
          <w:right w:val="single" w:sz="4" w:space="4" w:color="auto"/>
        </w:pBdr>
        <w:jc w:val="center"/>
        <w:rPr>
          <w:rFonts w:ascii="Calibri" w:hAnsi="Calibri"/>
          <w:b/>
          <w:sz w:val="22"/>
          <w:szCs w:val="22"/>
        </w:rPr>
      </w:pPr>
      <w:r w:rsidRPr="00F438D2">
        <w:rPr>
          <w:rFonts w:ascii="Calibri" w:hAnsi="Calibri"/>
          <w:b/>
          <w:sz w:val="22"/>
          <w:szCs w:val="22"/>
        </w:rPr>
        <w:t>F</w:t>
      </w:r>
      <w:r>
        <w:rPr>
          <w:rFonts w:ascii="Calibri" w:hAnsi="Calibri"/>
          <w:b/>
          <w:sz w:val="22"/>
          <w:szCs w:val="22"/>
        </w:rPr>
        <w:t>irma digital</w:t>
      </w:r>
      <w:r w:rsidRPr="00F438D2">
        <w:rPr>
          <w:rFonts w:ascii="Calibri" w:hAnsi="Calibri"/>
          <w:b/>
          <w:sz w:val="22"/>
          <w:szCs w:val="22"/>
        </w:rPr>
        <w:t xml:space="preserve">: </w:t>
      </w:r>
    </w:p>
    <w:p w14:paraId="16CAEDA3" w14:textId="77365342" w:rsidR="00541B6E" w:rsidRDefault="002120B7" w:rsidP="002120B7">
      <w:pPr>
        <w:pStyle w:val="Textoindependiente"/>
        <w:pBdr>
          <w:top w:val="single" w:sz="4" w:space="1" w:color="auto"/>
          <w:left w:val="single" w:sz="4" w:space="4" w:color="auto"/>
          <w:bottom w:val="single" w:sz="4" w:space="1" w:color="auto"/>
          <w:right w:val="single" w:sz="4" w:space="4" w:color="auto"/>
        </w:pBdr>
        <w:rPr>
          <w:rFonts w:ascii="Calibri" w:hAnsi="Calibri" w:cs="Calibri"/>
          <w:sz w:val="22"/>
          <w:szCs w:val="22"/>
        </w:rPr>
      </w:pPr>
      <w:r w:rsidRPr="00F438D2">
        <w:rPr>
          <w:rFonts w:ascii="Calibri" w:hAnsi="Calibri"/>
          <w:sz w:val="22"/>
          <w:szCs w:val="22"/>
        </w:rPr>
        <w:t xml:space="preserve">Nombre y apellidos </w:t>
      </w:r>
      <w:r>
        <w:rPr>
          <w:rFonts w:ascii="Calibri" w:hAnsi="Calibri"/>
          <w:b w:val="0"/>
          <w:sz w:val="22"/>
          <w:szCs w:val="22"/>
        </w:rPr>
        <w:t xml:space="preserve">/ </w:t>
      </w:r>
      <w:r w:rsidRPr="00F438D2">
        <w:rPr>
          <w:rFonts w:ascii="Calibri" w:hAnsi="Calibri"/>
          <w:sz w:val="22"/>
          <w:szCs w:val="22"/>
        </w:rPr>
        <w:t>Cargo</w:t>
      </w:r>
    </w:p>
    <w:sectPr w:rsidR="00541B6E" w:rsidSect="004C6F78">
      <w:headerReference w:type="default" r:id="rId8"/>
      <w:footerReference w:type="default" r:id="rId9"/>
      <w:pgSz w:w="11906" w:h="16838"/>
      <w:pgMar w:top="1702" w:right="1274" w:bottom="993"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74C5B" w14:textId="77777777" w:rsidR="002C3213" w:rsidRDefault="002C3213" w:rsidP="00D225B0">
      <w:r>
        <w:separator/>
      </w:r>
    </w:p>
  </w:endnote>
  <w:endnote w:type="continuationSeparator" w:id="0">
    <w:p w14:paraId="43CFA6EF" w14:textId="77777777" w:rsidR="002C3213" w:rsidRDefault="002C3213" w:rsidP="00D2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egrita">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87D72" w14:textId="57E8037E" w:rsidR="00A63106" w:rsidRDefault="00A63106" w:rsidP="00A63106">
    <w:pPr>
      <w:spacing w:before="100" w:beforeAutospacing="1" w:after="100" w:afterAutospacing="1"/>
      <w:rPr>
        <w:bCs/>
      </w:rPr>
    </w:pPr>
    <w:r>
      <w:rPr>
        <w:noProof/>
      </w:rPr>
      <w:drawing>
        <wp:anchor distT="0" distB="0" distL="114300" distR="114300" simplePos="0" relativeHeight="251659264" behindDoc="0" locked="0" layoutInCell="1" allowOverlap="1" wp14:anchorId="7AD994D9" wp14:editId="0C246401">
          <wp:simplePos x="0" y="0"/>
          <wp:positionH relativeFrom="column">
            <wp:posOffset>4733925</wp:posOffset>
          </wp:positionH>
          <wp:positionV relativeFrom="paragraph">
            <wp:posOffset>13335</wp:posOffset>
          </wp:positionV>
          <wp:extent cx="933450" cy="241935"/>
          <wp:effectExtent l="0" t="0" r="0" b="5715"/>
          <wp:wrapNone/>
          <wp:docPr id="293933157" name="Picture 1808199080" descr="nuevo logo Camaras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uevo logo Camaras 201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3450" cy="241935"/>
                  </a:xfrm>
                  <a:prstGeom prst="rect">
                    <a:avLst/>
                  </a:prstGeom>
                  <a:noFill/>
                </pic:spPr>
              </pic:pic>
            </a:graphicData>
          </a:graphic>
        </wp:anchor>
      </w:drawing>
    </w:r>
  </w:p>
  <w:tbl>
    <w:tblPr>
      <w:tblStyle w:val="Tablaconcuadrcula"/>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3"/>
      <w:gridCol w:w="2878"/>
      <w:gridCol w:w="2958"/>
    </w:tblGrid>
    <w:tr w:rsidR="00A63106" w:rsidRPr="00A63106" w14:paraId="34F4E6E6" w14:textId="77777777" w:rsidTr="00A63106">
      <w:tc>
        <w:tcPr>
          <w:tcW w:w="2953" w:type="dxa"/>
        </w:tcPr>
        <w:p w14:paraId="6621387B" w14:textId="47BC80D4" w:rsidR="00A63106" w:rsidRPr="00A63106" w:rsidRDefault="00A63106" w:rsidP="00A63106">
          <w:pPr>
            <w:spacing w:before="100" w:beforeAutospacing="1" w:after="100" w:afterAutospacing="1"/>
            <w:rPr>
              <w:rFonts w:asciiTheme="minorHAnsi" w:hAnsiTheme="minorHAnsi" w:cstheme="minorHAnsi"/>
              <w:sz w:val="20"/>
              <w:szCs w:val="20"/>
            </w:rPr>
          </w:pPr>
          <w:r w:rsidRPr="00A63106">
            <w:rPr>
              <w:rFonts w:asciiTheme="minorHAnsi" w:hAnsiTheme="minorHAnsi" w:cstheme="minorHAnsi"/>
              <w:sz w:val="20"/>
              <w:szCs w:val="20"/>
            </w:rPr>
            <w:t>MOB 202</w:t>
          </w:r>
          <w:r w:rsidR="00A161AF">
            <w:rPr>
              <w:rFonts w:asciiTheme="minorHAnsi" w:hAnsiTheme="minorHAnsi" w:cstheme="minorHAnsi"/>
              <w:sz w:val="20"/>
              <w:szCs w:val="20"/>
            </w:rPr>
            <w:t>5</w:t>
          </w:r>
          <w:r w:rsidRPr="00A63106">
            <w:rPr>
              <w:rFonts w:asciiTheme="minorHAnsi" w:hAnsiTheme="minorHAnsi" w:cstheme="minorHAnsi"/>
              <w:sz w:val="20"/>
              <w:szCs w:val="20"/>
            </w:rPr>
            <w:tab/>
          </w:r>
        </w:p>
      </w:tc>
      <w:tc>
        <w:tcPr>
          <w:tcW w:w="2878" w:type="dxa"/>
        </w:tcPr>
        <w:p w14:paraId="2380BE1F" w14:textId="77777777" w:rsidR="00A63106" w:rsidRPr="00A63106" w:rsidRDefault="00A63106" w:rsidP="00A63106">
          <w:pPr>
            <w:spacing w:before="100" w:beforeAutospacing="1" w:after="100" w:afterAutospacing="1"/>
            <w:jc w:val="center"/>
            <w:rPr>
              <w:rFonts w:asciiTheme="minorHAnsi" w:hAnsiTheme="minorHAnsi" w:cstheme="minorHAnsi"/>
              <w:sz w:val="20"/>
              <w:szCs w:val="20"/>
            </w:rPr>
          </w:pPr>
          <w:r w:rsidRPr="00A63106">
            <w:rPr>
              <w:rFonts w:asciiTheme="minorHAnsi" w:hAnsiTheme="minorHAnsi" w:cstheme="minorHAnsi"/>
              <w:sz w:val="20"/>
              <w:szCs w:val="20"/>
            </w:rPr>
            <w:t>#EuropaSeSiente</w:t>
          </w:r>
        </w:p>
      </w:tc>
      <w:tc>
        <w:tcPr>
          <w:tcW w:w="2958" w:type="dxa"/>
        </w:tcPr>
        <w:p w14:paraId="1D0A7345" w14:textId="77777777" w:rsidR="00A63106" w:rsidRPr="00A63106" w:rsidRDefault="00A63106" w:rsidP="00A63106">
          <w:pPr>
            <w:spacing w:before="100" w:beforeAutospacing="1" w:after="100" w:afterAutospacing="1"/>
            <w:jc w:val="right"/>
            <w:rPr>
              <w:rFonts w:asciiTheme="minorHAnsi" w:hAnsiTheme="minorHAnsi" w:cstheme="minorHAnsi"/>
              <w:sz w:val="20"/>
              <w:szCs w:val="20"/>
            </w:rPr>
          </w:pPr>
          <w:r w:rsidRPr="00A63106">
            <w:rPr>
              <w:rFonts w:asciiTheme="minorHAnsi" w:hAnsiTheme="minorHAnsi" w:cstheme="minorHAnsi"/>
              <w:bCs/>
              <w:sz w:val="20"/>
              <w:szCs w:val="20"/>
            </w:rPr>
            <w:fldChar w:fldCharType="begin"/>
          </w:r>
          <w:r w:rsidRPr="00A63106">
            <w:rPr>
              <w:rFonts w:asciiTheme="minorHAnsi" w:hAnsiTheme="minorHAnsi" w:cstheme="minorHAnsi"/>
              <w:sz w:val="20"/>
              <w:szCs w:val="20"/>
            </w:rPr>
            <w:instrText>PAGE</w:instrText>
          </w:r>
          <w:r w:rsidRPr="00A63106">
            <w:rPr>
              <w:rFonts w:asciiTheme="minorHAnsi" w:hAnsiTheme="minorHAnsi" w:cstheme="minorHAnsi"/>
              <w:bCs/>
              <w:sz w:val="20"/>
              <w:szCs w:val="20"/>
            </w:rPr>
            <w:fldChar w:fldCharType="separate"/>
          </w:r>
          <w:r w:rsidRPr="00A63106">
            <w:rPr>
              <w:rFonts w:asciiTheme="minorHAnsi" w:hAnsiTheme="minorHAnsi" w:cstheme="minorHAnsi"/>
              <w:bCs/>
              <w:sz w:val="20"/>
              <w:szCs w:val="20"/>
            </w:rPr>
            <w:t>1</w:t>
          </w:r>
          <w:r w:rsidRPr="00A63106">
            <w:rPr>
              <w:rFonts w:asciiTheme="minorHAnsi" w:hAnsiTheme="minorHAnsi" w:cstheme="minorHAnsi"/>
              <w:bCs/>
              <w:sz w:val="20"/>
              <w:szCs w:val="20"/>
            </w:rPr>
            <w:fldChar w:fldCharType="end"/>
          </w:r>
          <w:r w:rsidRPr="00A63106">
            <w:rPr>
              <w:rFonts w:asciiTheme="minorHAnsi" w:hAnsiTheme="minorHAnsi" w:cstheme="minorHAnsi"/>
              <w:sz w:val="20"/>
              <w:szCs w:val="20"/>
            </w:rPr>
            <w:t xml:space="preserve"> de </w:t>
          </w:r>
          <w:r w:rsidRPr="00A63106">
            <w:rPr>
              <w:rFonts w:asciiTheme="minorHAnsi" w:hAnsiTheme="minorHAnsi" w:cstheme="minorHAnsi"/>
              <w:bCs/>
              <w:sz w:val="20"/>
              <w:szCs w:val="20"/>
            </w:rPr>
            <w:fldChar w:fldCharType="begin"/>
          </w:r>
          <w:r w:rsidRPr="00A63106">
            <w:rPr>
              <w:rFonts w:asciiTheme="minorHAnsi" w:hAnsiTheme="minorHAnsi" w:cstheme="minorHAnsi"/>
              <w:sz w:val="20"/>
              <w:szCs w:val="20"/>
            </w:rPr>
            <w:instrText>NUMPAGES</w:instrText>
          </w:r>
          <w:r w:rsidRPr="00A63106">
            <w:rPr>
              <w:rFonts w:asciiTheme="minorHAnsi" w:hAnsiTheme="minorHAnsi" w:cstheme="minorHAnsi"/>
              <w:bCs/>
              <w:sz w:val="20"/>
              <w:szCs w:val="20"/>
            </w:rPr>
            <w:fldChar w:fldCharType="separate"/>
          </w:r>
          <w:r w:rsidRPr="00A63106">
            <w:rPr>
              <w:rFonts w:asciiTheme="minorHAnsi" w:hAnsiTheme="minorHAnsi" w:cstheme="minorHAnsi"/>
              <w:bCs/>
              <w:sz w:val="20"/>
              <w:szCs w:val="20"/>
            </w:rPr>
            <w:t>17</w:t>
          </w:r>
          <w:r w:rsidRPr="00A63106">
            <w:rPr>
              <w:rFonts w:asciiTheme="minorHAnsi" w:hAnsiTheme="minorHAnsi" w:cstheme="minorHAnsi"/>
              <w:bCs/>
              <w:sz w:val="20"/>
              <w:szCs w:val="20"/>
            </w:rPr>
            <w:fldChar w:fldCharType="end"/>
          </w:r>
        </w:p>
      </w:tc>
    </w:tr>
  </w:tbl>
  <w:p w14:paraId="243B0C3D" w14:textId="6CBC0A6A" w:rsidR="00C6732C" w:rsidRPr="00A63106" w:rsidRDefault="00C6732C" w:rsidP="00A6310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96A05" w14:textId="77777777" w:rsidR="002C3213" w:rsidRDefault="002C3213" w:rsidP="00D225B0">
      <w:r>
        <w:separator/>
      </w:r>
    </w:p>
  </w:footnote>
  <w:footnote w:type="continuationSeparator" w:id="0">
    <w:p w14:paraId="567BB3C8" w14:textId="77777777" w:rsidR="002C3213" w:rsidRDefault="002C3213" w:rsidP="00D22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E7457" w14:textId="3E751710" w:rsidR="00D225B0" w:rsidRPr="00842276" w:rsidRDefault="00842276" w:rsidP="00842276">
    <w:pPr>
      <w:pStyle w:val="Encabezado"/>
    </w:pPr>
    <w:r w:rsidRPr="00AB4450">
      <w:rPr>
        <w:noProof/>
        <w:sz w:val="24"/>
        <w:szCs w:val="24"/>
      </w:rPr>
      <w:drawing>
        <wp:inline distT="0" distB="0" distL="0" distR="0" wp14:anchorId="3F6F056A" wp14:editId="212F8149">
          <wp:extent cx="6174740" cy="457835"/>
          <wp:effectExtent l="0" t="0" r="0" b="0"/>
          <wp:docPr id="2882726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4740" cy="457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A667D"/>
    <w:multiLevelType w:val="multilevel"/>
    <w:tmpl w:val="38AEEF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E704CE1"/>
    <w:multiLevelType w:val="multilevel"/>
    <w:tmpl w:val="9F5C3A90"/>
    <w:lvl w:ilvl="0">
      <w:start w:val="1"/>
      <w:numFmt w:val="bullet"/>
      <w:lvlText w:val=""/>
      <w:lvlJc w:val="left"/>
      <w:pPr>
        <w:ind w:left="720" w:hanging="360"/>
      </w:pPr>
      <w:rPr>
        <w:rFonts w:ascii="Wingdings" w:hAnsi="Wingdings" w:hint="default"/>
      </w:rPr>
    </w:lvl>
    <w:lvl w:ilvl="1">
      <w:start w:val="1"/>
      <w:numFmt w:val="lowerLetter"/>
      <w:lvlText w:val="%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16cid:durableId="1529249475">
    <w:abstractNumId w:val="0"/>
  </w:num>
  <w:num w:numId="2" w16cid:durableId="15284458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194"/>
    <w:rsid w:val="000B4771"/>
    <w:rsid w:val="00121AD5"/>
    <w:rsid w:val="001621A9"/>
    <w:rsid w:val="001C2292"/>
    <w:rsid w:val="002120B7"/>
    <w:rsid w:val="00251A68"/>
    <w:rsid w:val="002B2FB1"/>
    <w:rsid w:val="002C3213"/>
    <w:rsid w:val="002D72CE"/>
    <w:rsid w:val="0030528C"/>
    <w:rsid w:val="003366E3"/>
    <w:rsid w:val="003F210C"/>
    <w:rsid w:val="004C6F78"/>
    <w:rsid w:val="00541B6E"/>
    <w:rsid w:val="005469BC"/>
    <w:rsid w:val="00572994"/>
    <w:rsid w:val="005C0599"/>
    <w:rsid w:val="005F7194"/>
    <w:rsid w:val="006B0AB5"/>
    <w:rsid w:val="006E756D"/>
    <w:rsid w:val="008329B9"/>
    <w:rsid w:val="00842276"/>
    <w:rsid w:val="00864576"/>
    <w:rsid w:val="008849AC"/>
    <w:rsid w:val="008A027B"/>
    <w:rsid w:val="00924CF6"/>
    <w:rsid w:val="00966877"/>
    <w:rsid w:val="00A161AF"/>
    <w:rsid w:val="00A63106"/>
    <w:rsid w:val="00A909CE"/>
    <w:rsid w:val="00AD7073"/>
    <w:rsid w:val="00B44A47"/>
    <w:rsid w:val="00B534AB"/>
    <w:rsid w:val="00B9719A"/>
    <w:rsid w:val="00BD37AA"/>
    <w:rsid w:val="00C4341D"/>
    <w:rsid w:val="00C6732C"/>
    <w:rsid w:val="00D225B0"/>
    <w:rsid w:val="00D64E97"/>
    <w:rsid w:val="00DA3271"/>
    <w:rsid w:val="00DC7FCC"/>
    <w:rsid w:val="00E40168"/>
    <w:rsid w:val="00E43CBD"/>
    <w:rsid w:val="00EF363E"/>
    <w:rsid w:val="00F46012"/>
    <w:rsid w:val="00F76AE5"/>
    <w:rsid w:val="00FC3E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76494"/>
  <w15:chartTrackingRefBased/>
  <w15:docId w15:val="{231F36D3-1F96-4FD1-8C9A-4EBC9FBB1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194"/>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Numero de pregunta"/>
    <w:basedOn w:val="Normal"/>
    <w:link w:val="TextoindependienteCar"/>
    <w:rsid w:val="005F7194"/>
    <w:pPr>
      <w:jc w:val="center"/>
    </w:pPr>
    <w:rPr>
      <w:rFonts w:ascii="Arial" w:hAnsi="Arial" w:cs="Arial"/>
      <w:b/>
      <w:bCs/>
      <w:lang w:val="es-ES_tradnl"/>
    </w:rPr>
  </w:style>
  <w:style w:type="character" w:customStyle="1" w:styleId="TextoindependienteCar">
    <w:name w:val="Texto independiente Car"/>
    <w:aliases w:val="Numero de pregunta Car"/>
    <w:basedOn w:val="Fuentedeprrafopredeter"/>
    <w:link w:val="Textoindependiente"/>
    <w:rsid w:val="005F7194"/>
    <w:rPr>
      <w:rFonts w:ascii="Arial" w:eastAsia="Times New Roman" w:hAnsi="Arial" w:cs="Arial"/>
      <w:b/>
      <w:bCs/>
      <w:sz w:val="24"/>
      <w:szCs w:val="24"/>
      <w:lang w:val="es-ES_tradnl" w:eastAsia="es-ES"/>
    </w:rPr>
  </w:style>
  <w:style w:type="paragraph" w:customStyle="1" w:styleId="Aeeaoaeaa1">
    <w:name w:val="A?eeaoae?aa 1"/>
    <w:basedOn w:val="Aaoeeu"/>
    <w:next w:val="Aaoeeu"/>
    <w:rsid w:val="005F7194"/>
    <w:pPr>
      <w:keepNext/>
      <w:jc w:val="right"/>
    </w:pPr>
    <w:rPr>
      <w:b/>
    </w:rPr>
  </w:style>
  <w:style w:type="paragraph" w:customStyle="1" w:styleId="Aaoeeu">
    <w:name w:val="Aaoeeu"/>
    <w:rsid w:val="005F7194"/>
    <w:pPr>
      <w:widowControl w:val="0"/>
      <w:spacing w:after="0" w:line="240" w:lineRule="auto"/>
    </w:pPr>
    <w:rPr>
      <w:rFonts w:ascii="Times New Roman" w:eastAsia="Times New Roman" w:hAnsi="Times New Roman" w:cs="Times New Roman"/>
      <w:sz w:val="20"/>
      <w:szCs w:val="20"/>
      <w:lang w:val="en-US" w:eastAsia="es-ES"/>
    </w:rPr>
  </w:style>
  <w:style w:type="paragraph" w:customStyle="1" w:styleId="Eaoaeaa">
    <w:name w:val="Eaoae?aa"/>
    <w:basedOn w:val="Aaoeeu"/>
    <w:rsid w:val="005F7194"/>
    <w:pPr>
      <w:tabs>
        <w:tab w:val="center" w:pos="4153"/>
        <w:tab w:val="right" w:pos="8306"/>
      </w:tabs>
    </w:pPr>
  </w:style>
  <w:style w:type="paragraph" w:customStyle="1" w:styleId="a">
    <w:name w:val="Âáóéêü"/>
    <w:rsid w:val="005F7194"/>
    <w:pPr>
      <w:widowControl w:val="0"/>
      <w:spacing w:after="0" w:line="240" w:lineRule="auto"/>
    </w:pPr>
    <w:rPr>
      <w:rFonts w:ascii="Times New Roman" w:eastAsia="Times New Roman" w:hAnsi="Times New Roman" w:cs="Times New Roman"/>
      <w:sz w:val="20"/>
      <w:szCs w:val="20"/>
      <w:lang w:val="el-GR" w:eastAsia="es-ES"/>
    </w:rPr>
  </w:style>
  <w:style w:type="paragraph" w:customStyle="1" w:styleId="OiaeaeiYiio2">
    <w:name w:val="O?ia eaeiYiio 2"/>
    <w:basedOn w:val="Aaoeeu"/>
    <w:rsid w:val="005F7194"/>
    <w:pPr>
      <w:jc w:val="right"/>
    </w:pPr>
    <w:rPr>
      <w:i/>
      <w:sz w:val="16"/>
    </w:rPr>
  </w:style>
  <w:style w:type="paragraph" w:customStyle="1" w:styleId="Aeeaoaeaa2">
    <w:name w:val="A?eeaoae?aa 2"/>
    <w:basedOn w:val="Aaoeeu"/>
    <w:next w:val="Aaoeeu"/>
    <w:rsid w:val="005F7194"/>
    <w:pPr>
      <w:keepNext/>
      <w:jc w:val="right"/>
    </w:pPr>
    <w:rPr>
      <w:i/>
    </w:rPr>
  </w:style>
  <w:style w:type="paragraph" w:customStyle="1" w:styleId="5Normal">
    <w:name w:val="5 Normal"/>
    <w:rsid w:val="005F719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pacing w:val="-2"/>
      <w:szCs w:val="20"/>
      <w:lang w:val="fr-FR" w:eastAsia="es-ES"/>
    </w:rPr>
  </w:style>
  <w:style w:type="paragraph" w:styleId="Encabezado">
    <w:name w:val="header"/>
    <w:basedOn w:val="Normal"/>
    <w:link w:val="EncabezadoCar"/>
    <w:uiPriority w:val="99"/>
    <w:rsid w:val="005F7194"/>
    <w:pPr>
      <w:tabs>
        <w:tab w:val="center" w:pos="4252"/>
        <w:tab w:val="right" w:pos="8504"/>
      </w:tabs>
    </w:pPr>
    <w:rPr>
      <w:rFonts w:ascii="Verdana" w:hAnsi="Verdana"/>
      <w:sz w:val="20"/>
      <w:szCs w:val="20"/>
    </w:rPr>
  </w:style>
  <w:style w:type="character" w:customStyle="1" w:styleId="EncabezadoCar">
    <w:name w:val="Encabezado Car"/>
    <w:basedOn w:val="Fuentedeprrafopredeter"/>
    <w:link w:val="Encabezado"/>
    <w:uiPriority w:val="99"/>
    <w:rsid w:val="005F7194"/>
    <w:rPr>
      <w:rFonts w:ascii="Verdana" w:eastAsia="Times New Roman" w:hAnsi="Verdana" w:cs="Times New Roman"/>
      <w:sz w:val="20"/>
      <w:szCs w:val="20"/>
      <w:lang w:eastAsia="es-ES"/>
    </w:rPr>
  </w:style>
  <w:style w:type="paragraph" w:customStyle="1" w:styleId="Estilo1">
    <w:name w:val="Estilo1"/>
    <w:basedOn w:val="Normal"/>
    <w:rsid w:val="005F7194"/>
    <w:pPr>
      <w:spacing w:before="120" w:after="120"/>
      <w:jc w:val="both"/>
    </w:pPr>
    <w:rPr>
      <w:rFonts w:ascii="Arial" w:hAnsi="Arial"/>
      <w:sz w:val="20"/>
    </w:rPr>
  </w:style>
  <w:style w:type="paragraph" w:styleId="Sinespaciado">
    <w:name w:val="No Spacing"/>
    <w:link w:val="SinespaciadoCar"/>
    <w:uiPriority w:val="1"/>
    <w:qFormat/>
    <w:rsid w:val="005F7194"/>
    <w:pPr>
      <w:spacing w:after="0" w:line="240" w:lineRule="auto"/>
    </w:pPr>
    <w:rPr>
      <w:rFonts w:ascii="Calibri" w:eastAsia="Times New Roman" w:hAnsi="Calibri" w:cs="Times New Roman"/>
    </w:rPr>
  </w:style>
  <w:style w:type="character" w:customStyle="1" w:styleId="SinespaciadoCar">
    <w:name w:val="Sin espaciado Car"/>
    <w:link w:val="Sinespaciado"/>
    <w:uiPriority w:val="1"/>
    <w:rsid w:val="005F7194"/>
    <w:rPr>
      <w:rFonts w:ascii="Calibri" w:eastAsia="Times New Roman" w:hAnsi="Calibri" w:cs="Times New Roman"/>
    </w:rPr>
  </w:style>
  <w:style w:type="table" w:styleId="Tablaconcuadrcula">
    <w:name w:val="Table Grid"/>
    <w:aliases w:val="Tabla ÑL"/>
    <w:basedOn w:val="Tablanormal"/>
    <w:rsid w:val="002B2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nhideWhenUsed/>
    <w:rsid w:val="00D225B0"/>
    <w:pPr>
      <w:tabs>
        <w:tab w:val="center" w:pos="4252"/>
        <w:tab w:val="right" w:pos="8504"/>
      </w:tabs>
    </w:pPr>
  </w:style>
  <w:style w:type="character" w:customStyle="1" w:styleId="PiedepginaCar">
    <w:name w:val="Pie de página Car"/>
    <w:basedOn w:val="Fuentedeprrafopredeter"/>
    <w:link w:val="Piedepgina"/>
    <w:rsid w:val="00D225B0"/>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541B6E"/>
    <w:pPr>
      <w:spacing w:after="160" w:line="259" w:lineRule="auto"/>
      <w:ind w:left="720"/>
      <w:contextualSpacing/>
    </w:pPr>
    <w:rPr>
      <w:rFonts w:ascii="Calibri" w:eastAsia="Calibri" w:hAnsi="Calibri"/>
      <w:sz w:val="22"/>
      <w:szCs w:val="22"/>
      <w:lang w:eastAsia="en-US"/>
    </w:rPr>
  </w:style>
  <w:style w:type="paragraph" w:customStyle="1" w:styleId="Red2Red">
    <w:name w:val="Red2Red"/>
    <w:basedOn w:val="Normal"/>
    <w:link w:val="Red2RedCar"/>
    <w:qFormat/>
    <w:rsid w:val="00C6732C"/>
    <w:pPr>
      <w:spacing w:after="200" w:line="276" w:lineRule="auto"/>
    </w:pPr>
    <w:rPr>
      <w:rFonts w:ascii="Calibri" w:eastAsia="Calibri" w:hAnsi="Calibri"/>
      <w:sz w:val="22"/>
      <w:szCs w:val="22"/>
      <w:lang w:eastAsia="en-US"/>
    </w:rPr>
  </w:style>
  <w:style w:type="character" w:customStyle="1" w:styleId="Red2RedCar">
    <w:name w:val="Red2Red Car"/>
    <w:link w:val="Red2Red"/>
    <w:rsid w:val="00C6732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A82DA-07D3-405A-B90F-098F7AADC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1310</Words>
  <Characters>7208</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CCE</dc:creator>
  <cp:keywords/>
  <dc:description/>
  <cp:lastModifiedBy>Mar Díaz</cp:lastModifiedBy>
  <cp:revision>25</cp:revision>
  <dcterms:created xsi:type="dcterms:W3CDTF">2020-06-01T06:54:00Z</dcterms:created>
  <dcterms:modified xsi:type="dcterms:W3CDTF">2025-03-24T09:17:00Z</dcterms:modified>
</cp:coreProperties>
</file>